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DDBE" w14:textId="77777777" w:rsidR="00022917" w:rsidRPr="00DB60DD" w:rsidRDefault="00022917">
      <w:pPr>
        <w:rPr>
          <w:rFonts w:asciiTheme="majorBidi" w:hAnsiTheme="majorBidi" w:cstheme="majorBidi"/>
        </w:rPr>
      </w:pPr>
    </w:p>
    <w:p w14:paraId="0284A17C" w14:textId="77777777" w:rsidR="00340101" w:rsidRPr="00DB60DD" w:rsidRDefault="00340101">
      <w:pPr>
        <w:rPr>
          <w:rFonts w:asciiTheme="majorBidi" w:hAnsiTheme="majorBidi" w:cstheme="majorBidi"/>
        </w:rPr>
      </w:pPr>
    </w:p>
    <w:p w14:paraId="3533D542" w14:textId="3EFE1FA8" w:rsidR="00340101" w:rsidRPr="00DB60DD" w:rsidRDefault="00340101">
      <w:pPr>
        <w:rPr>
          <w:rFonts w:asciiTheme="majorBidi" w:hAnsiTheme="majorBidi" w:cstheme="majorBidi"/>
        </w:rPr>
      </w:pPr>
    </w:p>
    <w:tbl>
      <w:tblPr>
        <w:tblStyle w:val="TableGrid"/>
        <w:tblpPr w:leftFromText="180" w:rightFromText="180" w:vertAnchor="text" w:horzAnchor="margin" w:tblpXSpec="center" w:tblpY="31"/>
        <w:tblW w:w="11078" w:type="dxa"/>
        <w:tblLook w:val="04A0" w:firstRow="1" w:lastRow="0" w:firstColumn="1" w:lastColumn="0" w:noHBand="0" w:noVBand="1"/>
      </w:tblPr>
      <w:tblGrid>
        <w:gridCol w:w="2603"/>
        <w:gridCol w:w="2779"/>
        <w:gridCol w:w="5696"/>
      </w:tblGrid>
      <w:tr w:rsidR="00544CE6" w:rsidRPr="00DB60DD" w14:paraId="4FA1D187" w14:textId="77777777" w:rsidTr="00125F73">
        <w:trPr>
          <w:trHeight w:val="974"/>
        </w:trPr>
        <w:tc>
          <w:tcPr>
            <w:tcW w:w="2603" w:type="dxa"/>
          </w:tcPr>
          <w:p w14:paraId="20891C33" w14:textId="77777777" w:rsidR="00544CE6" w:rsidRPr="00DB60DD" w:rsidRDefault="00544CE6" w:rsidP="00544CE6">
            <w:pPr>
              <w:rPr>
                <w:rFonts w:asciiTheme="majorBidi" w:hAnsiTheme="majorBidi" w:cstheme="majorBidi"/>
              </w:rPr>
            </w:pPr>
          </w:p>
          <w:p w14:paraId="470B8520" w14:textId="77777777" w:rsidR="00544CE6" w:rsidRPr="00DB60DD" w:rsidRDefault="00544CE6" w:rsidP="00544CE6">
            <w:pPr>
              <w:rPr>
                <w:rFonts w:asciiTheme="majorBidi" w:hAnsiTheme="majorBidi" w:cstheme="majorBidi"/>
              </w:rPr>
            </w:pPr>
            <w:r w:rsidRPr="00DB60DD">
              <w:rPr>
                <w:rFonts w:asciiTheme="majorBidi" w:hAnsiTheme="majorBidi" w:cstheme="majorBidi"/>
              </w:rPr>
              <w:t>Title of the Event</w:t>
            </w:r>
          </w:p>
        </w:tc>
        <w:tc>
          <w:tcPr>
            <w:tcW w:w="2779" w:type="dxa"/>
          </w:tcPr>
          <w:p w14:paraId="1FFF0A19" w14:textId="2D1B76EF" w:rsidR="00544CE6" w:rsidRPr="00DB60DD" w:rsidRDefault="00A66802" w:rsidP="005107DA">
            <w:pPr>
              <w:rPr>
                <w:rFonts w:asciiTheme="majorBidi" w:hAnsiTheme="majorBidi" w:cstheme="majorBidi"/>
              </w:rPr>
            </w:pPr>
            <w:r>
              <w:rPr>
                <w:rFonts w:asciiTheme="majorBidi" w:hAnsiTheme="majorBidi" w:cstheme="majorBidi"/>
              </w:rPr>
              <w:t>Alumni Talk</w:t>
            </w:r>
          </w:p>
        </w:tc>
        <w:tc>
          <w:tcPr>
            <w:tcW w:w="5696" w:type="dxa"/>
            <w:vMerge w:val="restart"/>
          </w:tcPr>
          <w:p w14:paraId="3EE4190D" w14:textId="7E178E4A" w:rsidR="00544CE6" w:rsidRPr="00DB60DD" w:rsidRDefault="00983CAE" w:rsidP="00544CE6">
            <w:pPr>
              <w:rPr>
                <w:rFonts w:asciiTheme="majorBidi" w:hAnsiTheme="majorBidi" w:cstheme="majorBidi"/>
              </w:rPr>
            </w:pPr>
            <w:r>
              <w:rPr>
                <w:rFonts w:asciiTheme="majorBidi" w:hAnsiTheme="majorBidi" w:cstheme="majorBidi"/>
                <w:b/>
                <w:bCs/>
                <w:noProof/>
              </w:rPr>
              <w:t xml:space="preserve"> </w:t>
            </w:r>
            <w:r>
              <w:rPr>
                <w:rFonts w:asciiTheme="majorBidi" w:hAnsiTheme="majorBidi" w:cstheme="majorBidi"/>
                <w:b/>
                <w:bCs/>
                <w:noProof/>
              </w:rPr>
              <w:drawing>
                <wp:inline distT="0" distB="0" distL="0" distR="0" wp14:anchorId="4880049F" wp14:editId="779CFFB5">
                  <wp:extent cx="2860243" cy="2072640"/>
                  <wp:effectExtent l="0" t="0" r="0" b="3810"/>
                  <wp:docPr id="7796814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3415" cy="2074939"/>
                          </a:xfrm>
                          <a:prstGeom prst="rect">
                            <a:avLst/>
                          </a:prstGeom>
                          <a:noFill/>
                        </pic:spPr>
                      </pic:pic>
                    </a:graphicData>
                  </a:graphic>
                </wp:inline>
              </w:drawing>
            </w:r>
          </w:p>
        </w:tc>
      </w:tr>
      <w:tr w:rsidR="00544CE6" w:rsidRPr="00DB60DD" w14:paraId="34CA5C4C" w14:textId="77777777" w:rsidTr="00125F73">
        <w:trPr>
          <w:trHeight w:val="905"/>
        </w:trPr>
        <w:tc>
          <w:tcPr>
            <w:tcW w:w="2603" w:type="dxa"/>
          </w:tcPr>
          <w:p w14:paraId="0DEFFEAA" w14:textId="77777777" w:rsidR="00544CE6" w:rsidRPr="00DB60DD" w:rsidRDefault="00544CE6" w:rsidP="00544CE6">
            <w:pPr>
              <w:rPr>
                <w:rFonts w:asciiTheme="majorBidi" w:hAnsiTheme="majorBidi" w:cstheme="majorBidi"/>
              </w:rPr>
            </w:pPr>
            <w:r w:rsidRPr="00DB60DD">
              <w:rPr>
                <w:rFonts w:asciiTheme="majorBidi" w:hAnsiTheme="majorBidi" w:cstheme="majorBidi"/>
              </w:rPr>
              <w:t>Day and Date</w:t>
            </w:r>
          </w:p>
        </w:tc>
        <w:tc>
          <w:tcPr>
            <w:tcW w:w="2779" w:type="dxa"/>
          </w:tcPr>
          <w:p w14:paraId="4B097256" w14:textId="79758FF5" w:rsidR="00544CE6" w:rsidRPr="00DB60DD" w:rsidRDefault="00A27A67" w:rsidP="00544CE6">
            <w:pPr>
              <w:rPr>
                <w:rFonts w:asciiTheme="majorBidi" w:hAnsiTheme="majorBidi" w:cstheme="majorBidi"/>
              </w:rPr>
            </w:pPr>
            <w:r>
              <w:rPr>
                <w:rFonts w:asciiTheme="majorBidi" w:hAnsiTheme="majorBidi" w:cstheme="majorBidi"/>
              </w:rPr>
              <w:t>7 March 2026</w:t>
            </w:r>
          </w:p>
        </w:tc>
        <w:tc>
          <w:tcPr>
            <w:tcW w:w="5696" w:type="dxa"/>
            <w:vMerge/>
          </w:tcPr>
          <w:p w14:paraId="44741805" w14:textId="77777777" w:rsidR="00544CE6" w:rsidRPr="00DB60DD" w:rsidRDefault="00544CE6" w:rsidP="00544CE6">
            <w:pPr>
              <w:rPr>
                <w:rFonts w:asciiTheme="majorBidi" w:hAnsiTheme="majorBidi" w:cstheme="majorBidi"/>
              </w:rPr>
            </w:pPr>
          </w:p>
        </w:tc>
      </w:tr>
      <w:tr w:rsidR="00544CE6" w:rsidRPr="00DB60DD" w14:paraId="16930741" w14:textId="77777777" w:rsidTr="00125F73">
        <w:trPr>
          <w:trHeight w:val="937"/>
        </w:trPr>
        <w:tc>
          <w:tcPr>
            <w:tcW w:w="2603" w:type="dxa"/>
          </w:tcPr>
          <w:p w14:paraId="52439957" w14:textId="77777777" w:rsidR="00544CE6" w:rsidRPr="00DB60DD" w:rsidRDefault="00544CE6" w:rsidP="00544CE6">
            <w:pPr>
              <w:rPr>
                <w:rFonts w:asciiTheme="majorBidi" w:hAnsiTheme="majorBidi" w:cstheme="majorBidi"/>
              </w:rPr>
            </w:pPr>
            <w:r w:rsidRPr="00DB60DD">
              <w:rPr>
                <w:rFonts w:asciiTheme="majorBidi" w:hAnsiTheme="majorBidi" w:cstheme="majorBidi"/>
              </w:rPr>
              <w:t>Venue (With all details )</w:t>
            </w:r>
          </w:p>
        </w:tc>
        <w:tc>
          <w:tcPr>
            <w:tcW w:w="2779" w:type="dxa"/>
          </w:tcPr>
          <w:p w14:paraId="065E6E42" w14:textId="150AEA30" w:rsidR="00544CE6" w:rsidRPr="00DB60DD" w:rsidRDefault="009557AA" w:rsidP="00544CE6">
            <w:pPr>
              <w:rPr>
                <w:rFonts w:asciiTheme="majorBidi" w:hAnsiTheme="majorBidi" w:cstheme="majorBidi"/>
              </w:rPr>
            </w:pPr>
            <w:r w:rsidRPr="00DB60DD">
              <w:rPr>
                <w:rFonts w:asciiTheme="majorBidi" w:hAnsiTheme="majorBidi" w:cstheme="majorBidi"/>
              </w:rPr>
              <w:t xml:space="preserve">Room No- </w:t>
            </w:r>
            <w:r w:rsidR="005107DA" w:rsidRPr="00DB60DD">
              <w:rPr>
                <w:rFonts w:asciiTheme="majorBidi" w:hAnsiTheme="majorBidi" w:cstheme="majorBidi"/>
              </w:rPr>
              <w:t>407</w:t>
            </w:r>
          </w:p>
        </w:tc>
        <w:tc>
          <w:tcPr>
            <w:tcW w:w="5696" w:type="dxa"/>
            <w:vMerge/>
          </w:tcPr>
          <w:p w14:paraId="6FB890AC" w14:textId="77777777" w:rsidR="00544CE6" w:rsidRPr="00DB60DD" w:rsidRDefault="00544CE6" w:rsidP="00544CE6">
            <w:pPr>
              <w:rPr>
                <w:rFonts w:asciiTheme="majorBidi" w:hAnsiTheme="majorBidi" w:cstheme="majorBidi"/>
              </w:rPr>
            </w:pPr>
          </w:p>
        </w:tc>
      </w:tr>
      <w:tr w:rsidR="00544CE6" w:rsidRPr="00DB60DD" w14:paraId="1869A694" w14:textId="77777777" w:rsidTr="00125F73">
        <w:trPr>
          <w:trHeight w:val="123"/>
        </w:trPr>
        <w:tc>
          <w:tcPr>
            <w:tcW w:w="2603" w:type="dxa"/>
          </w:tcPr>
          <w:p w14:paraId="218A0A54" w14:textId="77777777" w:rsidR="00544CE6" w:rsidRPr="00DB60DD" w:rsidRDefault="00544CE6" w:rsidP="00544CE6">
            <w:pPr>
              <w:rPr>
                <w:rFonts w:asciiTheme="majorBidi" w:hAnsiTheme="majorBidi" w:cstheme="majorBidi"/>
              </w:rPr>
            </w:pPr>
            <w:r w:rsidRPr="00DB60DD">
              <w:rPr>
                <w:rFonts w:asciiTheme="majorBidi" w:hAnsiTheme="majorBidi" w:cstheme="majorBidi"/>
              </w:rPr>
              <w:t xml:space="preserve"> In collaboration with ( if any)</w:t>
            </w:r>
          </w:p>
        </w:tc>
        <w:tc>
          <w:tcPr>
            <w:tcW w:w="2779" w:type="dxa"/>
          </w:tcPr>
          <w:p w14:paraId="47BAF775" w14:textId="34A6B4E3" w:rsidR="00544CE6" w:rsidRPr="00DB60DD" w:rsidRDefault="00544CE6" w:rsidP="00544CE6">
            <w:pPr>
              <w:rPr>
                <w:rFonts w:asciiTheme="majorBidi" w:hAnsiTheme="majorBidi" w:cstheme="majorBidi"/>
              </w:rPr>
            </w:pPr>
          </w:p>
        </w:tc>
        <w:tc>
          <w:tcPr>
            <w:tcW w:w="5696" w:type="dxa"/>
            <w:vMerge/>
          </w:tcPr>
          <w:p w14:paraId="6AB40D28" w14:textId="77777777" w:rsidR="00544CE6" w:rsidRPr="00DB60DD" w:rsidRDefault="00544CE6" w:rsidP="00544CE6">
            <w:pPr>
              <w:rPr>
                <w:rFonts w:asciiTheme="majorBidi" w:hAnsiTheme="majorBidi" w:cstheme="majorBidi"/>
              </w:rPr>
            </w:pPr>
          </w:p>
        </w:tc>
      </w:tr>
      <w:tr w:rsidR="00544CE6" w:rsidRPr="00DB60DD" w14:paraId="1E8AD63D" w14:textId="77777777" w:rsidTr="00125F73">
        <w:trPr>
          <w:trHeight w:val="921"/>
        </w:trPr>
        <w:tc>
          <w:tcPr>
            <w:tcW w:w="2603" w:type="dxa"/>
          </w:tcPr>
          <w:p w14:paraId="28283696" w14:textId="77777777" w:rsidR="00544CE6" w:rsidRPr="00DB60DD" w:rsidRDefault="00544CE6" w:rsidP="00544CE6">
            <w:pPr>
              <w:rPr>
                <w:rFonts w:asciiTheme="majorBidi" w:hAnsiTheme="majorBidi" w:cstheme="majorBidi"/>
              </w:rPr>
            </w:pPr>
            <w:r w:rsidRPr="00DB60DD">
              <w:rPr>
                <w:rFonts w:asciiTheme="majorBidi" w:hAnsiTheme="majorBidi" w:cstheme="majorBidi"/>
              </w:rPr>
              <w:t xml:space="preserve">Details of Resource Person With Designation </w:t>
            </w:r>
          </w:p>
        </w:tc>
        <w:tc>
          <w:tcPr>
            <w:tcW w:w="2779" w:type="dxa"/>
          </w:tcPr>
          <w:p w14:paraId="3DB8D4E4" w14:textId="77777777" w:rsidR="00983CAE" w:rsidRDefault="00983CAE" w:rsidP="00983CAE">
            <w:pPr>
              <w:spacing w:after="160" w:line="259" w:lineRule="auto"/>
              <w:rPr>
                <w:rFonts w:asciiTheme="majorBidi" w:hAnsiTheme="majorBidi"/>
                <w:lang w:val="en-IN"/>
              </w:rPr>
            </w:pPr>
            <w:r w:rsidRPr="00983CAE">
              <w:rPr>
                <w:rFonts w:asciiTheme="majorBidi" w:hAnsiTheme="majorBidi"/>
                <w:b/>
                <w:bCs/>
                <w:lang w:val="en-IN"/>
              </w:rPr>
              <w:t>Ms. Shreya Nagaraj</w:t>
            </w:r>
            <w:r w:rsidRPr="00983CAE">
              <w:rPr>
                <w:rFonts w:asciiTheme="majorBidi" w:hAnsiTheme="majorBidi"/>
                <w:lang w:val="en-IN"/>
              </w:rPr>
              <w:t xml:space="preserve">, Project Analyst at </w:t>
            </w:r>
            <w:proofErr w:type="spellStart"/>
            <w:r w:rsidRPr="00983CAE">
              <w:rPr>
                <w:rFonts w:asciiTheme="majorBidi" w:hAnsiTheme="majorBidi"/>
                <w:lang w:val="en-IN"/>
              </w:rPr>
              <w:t>Medtrix</w:t>
            </w:r>
            <w:proofErr w:type="spellEnd"/>
            <w:r w:rsidRPr="00983CAE">
              <w:rPr>
                <w:rFonts w:asciiTheme="majorBidi" w:hAnsiTheme="majorBidi"/>
                <w:lang w:val="en-IN"/>
              </w:rPr>
              <w:t xml:space="preserve"> Healthcare Communication Service </w:t>
            </w:r>
            <w:proofErr w:type="spellStart"/>
            <w:r w:rsidRPr="00983CAE">
              <w:rPr>
                <w:rFonts w:asciiTheme="majorBidi" w:hAnsiTheme="majorBidi"/>
                <w:lang w:val="en-IN"/>
              </w:rPr>
              <w:t>Pvt.</w:t>
            </w:r>
            <w:proofErr w:type="spellEnd"/>
            <w:r w:rsidRPr="00983CAE">
              <w:rPr>
                <w:rFonts w:asciiTheme="majorBidi" w:hAnsiTheme="majorBidi"/>
                <w:lang w:val="en-IN"/>
              </w:rPr>
              <w:t xml:space="preserve"> Ltd</w:t>
            </w:r>
          </w:p>
          <w:p w14:paraId="29C2E286" w14:textId="76CC128E" w:rsidR="00544CE6" w:rsidRPr="00983CAE" w:rsidRDefault="00983CAE" w:rsidP="00983CAE">
            <w:pPr>
              <w:spacing w:after="160" w:line="259" w:lineRule="auto"/>
              <w:rPr>
                <w:rFonts w:asciiTheme="majorBidi" w:hAnsiTheme="majorBidi"/>
                <w:lang w:val="en-IN"/>
              </w:rPr>
            </w:pPr>
            <w:r w:rsidRPr="00983CAE">
              <w:rPr>
                <w:rFonts w:asciiTheme="majorBidi" w:hAnsiTheme="majorBidi"/>
                <w:b/>
                <w:bCs/>
                <w:lang w:val="en-IN"/>
              </w:rPr>
              <w:t>Ms. Soundarya Swamy</w:t>
            </w:r>
            <w:r w:rsidRPr="00983CAE">
              <w:rPr>
                <w:rFonts w:asciiTheme="majorBidi" w:hAnsiTheme="majorBidi"/>
                <w:lang w:val="en-IN"/>
              </w:rPr>
              <w:t xml:space="preserve">, Operation Associate at Accenture Solution </w:t>
            </w:r>
            <w:proofErr w:type="spellStart"/>
            <w:r w:rsidRPr="00983CAE">
              <w:rPr>
                <w:rFonts w:asciiTheme="majorBidi" w:hAnsiTheme="majorBidi"/>
                <w:lang w:val="en-IN"/>
              </w:rPr>
              <w:t>Pvt.</w:t>
            </w:r>
            <w:proofErr w:type="spellEnd"/>
            <w:r w:rsidRPr="00983CAE">
              <w:rPr>
                <w:rFonts w:asciiTheme="majorBidi" w:hAnsiTheme="majorBidi"/>
                <w:lang w:val="en-IN"/>
              </w:rPr>
              <w:t xml:space="preserve"> Ltd.</w:t>
            </w:r>
          </w:p>
        </w:tc>
        <w:tc>
          <w:tcPr>
            <w:tcW w:w="5696" w:type="dxa"/>
            <w:vMerge w:val="restart"/>
          </w:tcPr>
          <w:p w14:paraId="3478F3D7" w14:textId="77777777" w:rsidR="00544CE6" w:rsidRPr="00DB60DD" w:rsidRDefault="00544CE6" w:rsidP="00544CE6">
            <w:pPr>
              <w:rPr>
                <w:rFonts w:asciiTheme="majorBidi" w:hAnsiTheme="majorBidi" w:cstheme="majorBidi"/>
              </w:rPr>
            </w:pPr>
          </w:p>
          <w:p w14:paraId="74774479" w14:textId="46B0481D" w:rsidR="00544CE6" w:rsidRPr="00DB60DD" w:rsidRDefault="00983CAE" w:rsidP="00544CE6">
            <w:pPr>
              <w:rPr>
                <w:rFonts w:asciiTheme="majorBidi" w:hAnsiTheme="majorBidi" w:cstheme="majorBidi"/>
              </w:rPr>
            </w:pPr>
            <w:r>
              <w:rPr>
                <w:rFonts w:asciiTheme="majorBidi" w:hAnsiTheme="majorBidi"/>
                <w:noProof/>
                <w:lang w:val="en-IN"/>
              </w:rPr>
              <w:drawing>
                <wp:inline distT="0" distB="0" distL="0" distR="0" wp14:anchorId="73CB54FA" wp14:editId="753B1B8E">
                  <wp:extent cx="2966720" cy="2065020"/>
                  <wp:effectExtent l="0" t="0" r="5080" b="0"/>
                  <wp:docPr id="17179016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6720" cy="2065020"/>
                          </a:xfrm>
                          <a:prstGeom prst="rect">
                            <a:avLst/>
                          </a:prstGeom>
                          <a:noFill/>
                        </pic:spPr>
                      </pic:pic>
                    </a:graphicData>
                  </a:graphic>
                </wp:inline>
              </w:drawing>
            </w:r>
          </w:p>
        </w:tc>
      </w:tr>
      <w:tr w:rsidR="00544CE6" w:rsidRPr="00DB60DD" w14:paraId="24187C8B" w14:textId="77777777" w:rsidTr="00125F73">
        <w:trPr>
          <w:trHeight w:val="794"/>
        </w:trPr>
        <w:tc>
          <w:tcPr>
            <w:tcW w:w="2603" w:type="dxa"/>
          </w:tcPr>
          <w:p w14:paraId="4F499470" w14:textId="77777777" w:rsidR="00544CE6" w:rsidRPr="00DB60DD" w:rsidRDefault="00544CE6" w:rsidP="00544CE6">
            <w:pPr>
              <w:rPr>
                <w:rFonts w:asciiTheme="majorBidi" w:hAnsiTheme="majorBidi" w:cstheme="majorBidi"/>
              </w:rPr>
            </w:pPr>
            <w:r w:rsidRPr="00DB60DD">
              <w:rPr>
                <w:rFonts w:asciiTheme="majorBidi" w:hAnsiTheme="majorBidi" w:cstheme="majorBidi"/>
              </w:rPr>
              <w:t>Organizing Department/Coordinators</w:t>
            </w:r>
          </w:p>
        </w:tc>
        <w:tc>
          <w:tcPr>
            <w:tcW w:w="2779" w:type="dxa"/>
          </w:tcPr>
          <w:p w14:paraId="54D061F4" w14:textId="7369E646" w:rsidR="00544CE6" w:rsidRPr="00DB60DD" w:rsidRDefault="00983CAE" w:rsidP="00544CE6">
            <w:pPr>
              <w:rPr>
                <w:rFonts w:asciiTheme="majorBidi" w:hAnsiTheme="majorBidi" w:cstheme="majorBidi"/>
              </w:rPr>
            </w:pPr>
            <w:r>
              <w:rPr>
                <w:rFonts w:asciiTheme="majorBidi" w:hAnsiTheme="majorBidi" w:cstheme="majorBidi"/>
              </w:rPr>
              <w:t>Commerce and Management Department</w:t>
            </w:r>
          </w:p>
        </w:tc>
        <w:tc>
          <w:tcPr>
            <w:tcW w:w="5696" w:type="dxa"/>
            <w:vMerge/>
          </w:tcPr>
          <w:p w14:paraId="594AC29A" w14:textId="77777777" w:rsidR="00544CE6" w:rsidRPr="00DB60DD" w:rsidRDefault="00544CE6" w:rsidP="00544CE6">
            <w:pPr>
              <w:rPr>
                <w:rFonts w:asciiTheme="majorBidi" w:hAnsiTheme="majorBidi" w:cstheme="majorBidi"/>
              </w:rPr>
            </w:pPr>
          </w:p>
        </w:tc>
      </w:tr>
      <w:tr w:rsidR="00544CE6" w:rsidRPr="00DB60DD" w14:paraId="4BABF202" w14:textId="77777777" w:rsidTr="00125F73">
        <w:trPr>
          <w:trHeight w:val="953"/>
        </w:trPr>
        <w:tc>
          <w:tcPr>
            <w:tcW w:w="2603" w:type="dxa"/>
          </w:tcPr>
          <w:p w14:paraId="5A6E97DE" w14:textId="77777777" w:rsidR="00544CE6" w:rsidRPr="00DB60DD" w:rsidRDefault="00544CE6" w:rsidP="00544CE6">
            <w:pPr>
              <w:rPr>
                <w:rFonts w:asciiTheme="majorBidi" w:hAnsiTheme="majorBidi" w:cstheme="majorBidi"/>
              </w:rPr>
            </w:pPr>
            <w:r w:rsidRPr="00DB60DD">
              <w:rPr>
                <w:rFonts w:asciiTheme="majorBidi" w:hAnsiTheme="majorBidi" w:cstheme="majorBidi"/>
              </w:rPr>
              <w:t>Course and semester</w:t>
            </w:r>
          </w:p>
        </w:tc>
        <w:tc>
          <w:tcPr>
            <w:tcW w:w="2779" w:type="dxa"/>
          </w:tcPr>
          <w:p w14:paraId="5FC50267" w14:textId="6EA91C73" w:rsidR="00544CE6" w:rsidRPr="00DB60DD" w:rsidRDefault="00983CAE" w:rsidP="00544CE6">
            <w:pPr>
              <w:rPr>
                <w:rFonts w:asciiTheme="majorBidi" w:hAnsiTheme="majorBidi" w:cstheme="majorBidi"/>
              </w:rPr>
            </w:pPr>
            <w:r>
              <w:rPr>
                <w:rFonts w:asciiTheme="majorBidi" w:hAnsiTheme="majorBidi" w:cstheme="majorBidi"/>
              </w:rPr>
              <w:t>UG,PG Management students</w:t>
            </w:r>
          </w:p>
        </w:tc>
        <w:tc>
          <w:tcPr>
            <w:tcW w:w="5696" w:type="dxa"/>
            <w:vMerge/>
          </w:tcPr>
          <w:p w14:paraId="23FA12B2" w14:textId="77777777" w:rsidR="00544CE6" w:rsidRPr="00DB60DD" w:rsidRDefault="00544CE6" w:rsidP="00544CE6">
            <w:pPr>
              <w:rPr>
                <w:rFonts w:asciiTheme="majorBidi" w:hAnsiTheme="majorBidi" w:cstheme="majorBidi"/>
              </w:rPr>
            </w:pPr>
          </w:p>
        </w:tc>
      </w:tr>
      <w:tr w:rsidR="00544CE6" w:rsidRPr="00DB60DD" w14:paraId="015B47D6" w14:textId="77777777" w:rsidTr="00125F73">
        <w:trPr>
          <w:trHeight w:val="887"/>
        </w:trPr>
        <w:tc>
          <w:tcPr>
            <w:tcW w:w="2603" w:type="dxa"/>
          </w:tcPr>
          <w:p w14:paraId="1E700B2C" w14:textId="77777777" w:rsidR="00544CE6" w:rsidRPr="00DB60DD" w:rsidRDefault="00544CE6" w:rsidP="00544CE6">
            <w:pPr>
              <w:rPr>
                <w:rFonts w:asciiTheme="majorBidi" w:hAnsiTheme="majorBidi" w:cstheme="majorBidi"/>
              </w:rPr>
            </w:pPr>
            <w:r w:rsidRPr="00DB60DD">
              <w:rPr>
                <w:rFonts w:asciiTheme="majorBidi" w:hAnsiTheme="majorBidi" w:cstheme="majorBidi"/>
              </w:rPr>
              <w:t>No of Students &amp; Faculty Participants</w:t>
            </w:r>
          </w:p>
        </w:tc>
        <w:tc>
          <w:tcPr>
            <w:tcW w:w="2779" w:type="dxa"/>
          </w:tcPr>
          <w:p w14:paraId="4B6965A9" w14:textId="589DF097" w:rsidR="00544CE6" w:rsidRPr="00DB60DD" w:rsidRDefault="00983CAE" w:rsidP="00544CE6">
            <w:pPr>
              <w:rPr>
                <w:rFonts w:asciiTheme="majorBidi" w:hAnsiTheme="majorBidi" w:cstheme="majorBidi"/>
              </w:rPr>
            </w:pPr>
            <w:r>
              <w:rPr>
                <w:rFonts w:asciiTheme="majorBidi" w:hAnsiTheme="majorBidi" w:cstheme="majorBidi"/>
              </w:rPr>
              <w:t>80</w:t>
            </w:r>
          </w:p>
        </w:tc>
        <w:tc>
          <w:tcPr>
            <w:tcW w:w="5696" w:type="dxa"/>
            <w:vMerge/>
          </w:tcPr>
          <w:p w14:paraId="256DD398" w14:textId="77777777" w:rsidR="00544CE6" w:rsidRPr="00DB60DD" w:rsidRDefault="00544CE6" w:rsidP="00544CE6">
            <w:pPr>
              <w:rPr>
                <w:rFonts w:asciiTheme="majorBidi" w:hAnsiTheme="majorBidi" w:cstheme="majorBidi"/>
              </w:rPr>
            </w:pPr>
          </w:p>
        </w:tc>
      </w:tr>
    </w:tbl>
    <w:p w14:paraId="25DF9983" w14:textId="77777777" w:rsidR="00A125EA" w:rsidRPr="00DB60DD" w:rsidRDefault="00A125EA">
      <w:pPr>
        <w:rPr>
          <w:rFonts w:asciiTheme="majorBidi" w:hAnsiTheme="majorBidi" w:cstheme="majorBidi"/>
        </w:rPr>
      </w:pPr>
    </w:p>
    <w:p w14:paraId="0CFB98A6" w14:textId="77777777" w:rsidR="00E55315" w:rsidRPr="00DB60DD" w:rsidRDefault="00E55315">
      <w:pPr>
        <w:rPr>
          <w:rFonts w:asciiTheme="majorBidi" w:hAnsiTheme="majorBidi" w:cstheme="majorBidi"/>
        </w:rPr>
      </w:pPr>
    </w:p>
    <w:p w14:paraId="389A52D5" w14:textId="26AE6F96" w:rsidR="005C6C3A" w:rsidRPr="00DB60DD" w:rsidRDefault="00295772">
      <w:pPr>
        <w:rPr>
          <w:rFonts w:asciiTheme="majorBidi" w:hAnsiTheme="majorBidi" w:cstheme="majorBidi"/>
        </w:rPr>
      </w:pPr>
      <w:r w:rsidRPr="00DB60DD">
        <w:rPr>
          <w:rFonts w:asciiTheme="majorBidi" w:hAnsiTheme="majorBidi" w:cstheme="majorBidi"/>
        </w:rPr>
        <w:t xml:space="preserve">Coordinator                                     </w:t>
      </w:r>
      <w:proofErr w:type="spellStart"/>
      <w:r w:rsidRPr="00DB60DD">
        <w:rPr>
          <w:rFonts w:asciiTheme="majorBidi" w:hAnsiTheme="majorBidi" w:cstheme="majorBidi"/>
        </w:rPr>
        <w:t>HoD</w:t>
      </w:r>
      <w:proofErr w:type="spellEnd"/>
      <w:r w:rsidRPr="00DB60DD">
        <w:rPr>
          <w:rFonts w:asciiTheme="majorBidi" w:hAnsiTheme="majorBidi" w:cstheme="majorBidi"/>
        </w:rPr>
        <w:t xml:space="preserve">                          Vice-Principal                                        Principal             </w:t>
      </w:r>
    </w:p>
    <w:p w14:paraId="2BF51868" w14:textId="77777777" w:rsidR="005C6C3A" w:rsidRPr="00DB60DD" w:rsidRDefault="005C6C3A">
      <w:pPr>
        <w:rPr>
          <w:rFonts w:asciiTheme="majorBidi" w:hAnsiTheme="majorBidi" w:cstheme="majorBidi"/>
        </w:rPr>
      </w:pPr>
    </w:p>
    <w:p w14:paraId="09CA7F91" w14:textId="77777777" w:rsidR="005C6C3A" w:rsidRPr="00DB60DD" w:rsidRDefault="005C6C3A">
      <w:pPr>
        <w:rPr>
          <w:rFonts w:asciiTheme="majorBidi" w:hAnsiTheme="majorBidi" w:cstheme="majorBidi"/>
        </w:rPr>
      </w:pPr>
    </w:p>
    <w:p w14:paraId="06DF71DB" w14:textId="77777777" w:rsidR="005C6C3A" w:rsidRPr="00DB60DD" w:rsidRDefault="005C6C3A">
      <w:pPr>
        <w:rPr>
          <w:rFonts w:asciiTheme="majorBidi" w:hAnsiTheme="majorBidi" w:cstheme="majorBidi"/>
        </w:rPr>
      </w:pPr>
    </w:p>
    <w:p w14:paraId="68B9235A" w14:textId="77777777" w:rsidR="005C6C3A" w:rsidRPr="00DB60DD" w:rsidRDefault="005C6C3A">
      <w:pPr>
        <w:rPr>
          <w:rFonts w:asciiTheme="majorBidi" w:hAnsiTheme="majorBidi" w:cstheme="majorBidi"/>
        </w:rPr>
      </w:pPr>
    </w:p>
    <w:p w14:paraId="7E1CA1B0" w14:textId="77777777" w:rsidR="00983CAE" w:rsidRDefault="00983CAE" w:rsidP="00983CAE">
      <w:pPr>
        <w:rPr>
          <w:rFonts w:asciiTheme="majorBidi" w:hAnsiTheme="majorBidi" w:cstheme="majorBidi"/>
        </w:rPr>
      </w:pPr>
    </w:p>
    <w:p w14:paraId="6AF6C54D" w14:textId="2F30757D" w:rsidR="005C6C3A" w:rsidRPr="00983CAE" w:rsidRDefault="005A5227" w:rsidP="00983CAE">
      <w:pPr>
        <w:rPr>
          <w:rFonts w:asciiTheme="majorBidi" w:hAnsiTheme="majorBidi" w:cstheme="majorBidi"/>
        </w:rPr>
      </w:pPr>
      <w:r>
        <w:rPr>
          <w:rFonts w:asciiTheme="majorBidi" w:hAnsiTheme="majorBidi" w:cstheme="majorBidi"/>
        </w:rPr>
        <w:t xml:space="preserve">          </w:t>
      </w:r>
      <w:r w:rsidR="00983CAE">
        <w:rPr>
          <w:rFonts w:asciiTheme="majorBidi" w:hAnsiTheme="majorBidi" w:cstheme="majorBidi"/>
          <w:noProof/>
        </w:rPr>
        <w:drawing>
          <wp:inline distT="0" distB="0" distL="0" distR="0" wp14:anchorId="0E4A5E58" wp14:editId="167ED299">
            <wp:extent cx="5204460" cy="3358227"/>
            <wp:effectExtent l="0" t="0" r="0" b="0"/>
            <wp:docPr id="19255345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4801" cy="3364900"/>
                    </a:xfrm>
                    <a:prstGeom prst="rect">
                      <a:avLst/>
                    </a:prstGeom>
                    <a:noFill/>
                  </pic:spPr>
                </pic:pic>
              </a:graphicData>
            </a:graphic>
          </wp:inline>
        </w:drawing>
      </w:r>
    </w:p>
    <w:p w14:paraId="2EF4CB21" w14:textId="3D8B61B2" w:rsidR="00983CAE" w:rsidRPr="00983CAE" w:rsidRDefault="00983CAE" w:rsidP="00983CAE">
      <w:pPr>
        <w:spacing w:line="278" w:lineRule="auto"/>
        <w:jc w:val="both"/>
        <w:rPr>
          <w:rFonts w:asciiTheme="majorBidi" w:hAnsiTheme="majorBidi" w:cstheme="majorBidi"/>
          <w:b/>
          <w:bCs/>
          <w:noProof/>
        </w:rPr>
      </w:pPr>
      <w:r>
        <w:rPr>
          <w:rFonts w:asciiTheme="majorBidi" w:hAnsiTheme="majorBidi" w:cstheme="majorBidi"/>
          <w:b/>
          <w:bCs/>
          <w:noProof/>
        </w:rPr>
        <w:t>I</w:t>
      </w:r>
      <w:proofErr w:type="spellStart"/>
      <w:r w:rsidRPr="00983CAE">
        <w:rPr>
          <w:rFonts w:asciiTheme="majorBidi" w:hAnsiTheme="majorBidi"/>
          <w:b/>
          <w:bCs/>
          <w:lang w:val="en-IN"/>
        </w:rPr>
        <w:t>ntroduction</w:t>
      </w:r>
      <w:proofErr w:type="spellEnd"/>
      <w:r w:rsidRPr="00983CAE">
        <w:rPr>
          <w:rFonts w:asciiTheme="majorBidi" w:hAnsiTheme="majorBidi"/>
          <w:lang w:val="en-IN"/>
        </w:rPr>
        <w:br/>
        <w:t xml:space="preserve">The Department of Commerce and Management of </w:t>
      </w:r>
      <w:r w:rsidRPr="00983CAE">
        <w:rPr>
          <w:rFonts w:asciiTheme="majorBidi" w:hAnsiTheme="majorBidi"/>
          <w:i/>
          <w:iCs/>
          <w:lang w:val="en-IN"/>
        </w:rPr>
        <w:t>The Oxford College of Science, Arts, Commerce and Management</w:t>
      </w:r>
      <w:r w:rsidRPr="00983CAE">
        <w:rPr>
          <w:rFonts w:asciiTheme="majorBidi" w:hAnsiTheme="majorBidi"/>
          <w:lang w:val="en-IN"/>
        </w:rPr>
        <w:t xml:space="preserve"> organized an </w:t>
      </w:r>
      <w:r w:rsidRPr="00983CAE">
        <w:rPr>
          <w:rFonts w:asciiTheme="majorBidi" w:hAnsiTheme="majorBidi"/>
          <w:b/>
          <w:bCs/>
          <w:lang w:val="en-IN"/>
        </w:rPr>
        <w:t>Alumni Talk</w:t>
      </w:r>
      <w:r w:rsidRPr="00983CAE">
        <w:rPr>
          <w:rFonts w:asciiTheme="majorBidi" w:hAnsiTheme="majorBidi"/>
          <w:lang w:val="en-IN"/>
        </w:rPr>
        <w:t xml:space="preserve"> on </w:t>
      </w:r>
      <w:r w:rsidRPr="00983CAE">
        <w:rPr>
          <w:rFonts w:asciiTheme="majorBidi" w:hAnsiTheme="majorBidi"/>
          <w:b/>
          <w:bCs/>
          <w:lang w:val="en-IN"/>
        </w:rPr>
        <w:t>7 March 2026 (Saturday)</w:t>
      </w:r>
      <w:r w:rsidRPr="00983CAE">
        <w:rPr>
          <w:rFonts w:asciiTheme="majorBidi" w:hAnsiTheme="majorBidi"/>
          <w:lang w:val="en-IN"/>
        </w:rPr>
        <w:t xml:space="preserve"> from </w:t>
      </w:r>
      <w:r w:rsidRPr="00983CAE">
        <w:rPr>
          <w:rFonts w:asciiTheme="majorBidi" w:hAnsiTheme="majorBidi"/>
          <w:b/>
          <w:bCs/>
          <w:lang w:val="en-IN"/>
        </w:rPr>
        <w:t>9:30 AM to 11:00 AM</w:t>
      </w:r>
      <w:r w:rsidRPr="00983CAE">
        <w:rPr>
          <w:rFonts w:asciiTheme="majorBidi" w:hAnsiTheme="majorBidi"/>
          <w:lang w:val="en-IN"/>
        </w:rPr>
        <w:t xml:space="preserve">. The session aimed to provide students with industry exposure and motivate them through the experiences of successful alumni. The talk was delivered by </w:t>
      </w:r>
      <w:r w:rsidRPr="00983CAE">
        <w:rPr>
          <w:rFonts w:asciiTheme="majorBidi" w:hAnsiTheme="majorBidi"/>
          <w:b/>
          <w:bCs/>
          <w:lang w:val="en-IN"/>
        </w:rPr>
        <w:t>Ms. Shreya Nagaraj</w:t>
      </w:r>
      <w:r w:rsidRPr="00983CAE">
        <w:rPr>
          <w:rFonts w:asciiTheme="majorBidi" w:hAnsiTheme="majorBidi"/>
          <w:lang w:val="en-IN"/>
        </w:rPr>
        <w:t xml:space="preserve">, Project Analyst at </w:t>
      </w:r>
      <w:proofErr w:type="spellStart"/>
      <w:r w:rsidRPr="00983CAE">
        <w:rPr>
          <w:rFonts w:asciiTheme="majorBidi" w:hAnsiTheme="majorBidi"/>
          <w:lang w:val="en-IN"/>
        </w:rPr>
        <w:t>Medtrix</w:t>
      </w:r>
      <w:proofErr w:type="spellEnd"/>
      <w:r w:rsidRPr="00983CAE">
        <w:rPr>
          <w:rFonts w:asciiTheme="majorBidi" w:hAnsiTheme="majorBidi"/>
          <w:lang w:val="en-IN"/>
        </w:rPr>
        <w:t xml:space="preserve"> Healthcare Communication Service </w:t>
      </w:r>
      <w:proofErr w:type="spellStart"/>
      <w:r w:rsidRPr="00983CAE">
        <w:rPr>
          <w:rFonts w:asciiTheme="majorBidi" w:hAnsiTheme="majorBidi"/>
          <w:lang w:val="en-IN"/>
        </w:rPr>
        <w:t>Pvt.</w:t>
      </w:r>
      <w:proofErr w:type="spellEnd"/>
      <w:r w:rsidRPr="00983CAE">
        <w:rPr>
          <w:rFonts w:asciiTheme="majorBidi" w:hAnsiTheme="majorBidi"/>
          <w:lang w:val="en-IN"/>
        </w:rPr>
        <w:t xml:space="preserve"> Ltd., and </w:t>
      </w:r>
      <w:r w:rsidRPr="00983CAE">
        <w:rPr>
          <w:rFonts w:asciiTheme="majorBidi" w:hAnsiTheme="majorBidi"/>
          <w:b/>
          <w:bCs/>
          <w:lang w:val="en-IN"/>
        </w:rPr>
        <w:t>Ms. Soundarya Swamy</w:t>
      </w:r>
      <w:r w:rsidRPr="00983CAE">
        <w:rPr>
          <w:rFonts w:asciiTheme="majorBidi" w:hAnsiTheme="majorBidi"/>
          <w:lang w:val="en-IN"/>
        </w:rPr>
        <w:t xml:space="preserve">, Operation Associate at Accenture Solution </w:t>
      </w:r>
      <w:proofErr w:type="spellStart"/>
      <w:r w:rsidRPr="00983CAE">
        <w:rPr>
          <w:rFonts w:asciiTheme="majorBidi" w:hAnsiTheme="majorBidi"/>
          <w:lang w:val="en-IN"/>
        </w:rPr>
        <w:t>Pvt.</w:t>
      </w:r>
      <w:proofErr w:type="spellEnd"/>
      <w:r w:rsidRPr="00983CAE">
        <w:rPr>
          <w:rFonts w:asciiTheme="majorBidi" w:hAnsiTheme="majorBidi"/>
          <w:lang w:val="en-IN"/>
        </w:rPr>
        <w:t xml:space="preserve"> Ltd.</w:t>
      </w:r>
    </w:p>
    <w:p w14:paraId="00218D28" w14:textId="77777777" w:rsidR="00983CAE" w:rsidRPr="00983CAE" w:rsidRDefault="00983CAE" w:rsidP="00983CAE">
      <w:pPr>
        <w:rPr>
          <w:rFonts w:asciiTheme="majorBidi" w:hAnsiTheme="majorBidi"/>
          <w:lang w:val="en-IN"/>
        </w:rPr>
      </w:pPr>
      <w:r w:rsidRPr="00983CAE">
        <w:rPr>
          <w:rFonts w:asciiTheme="majorBidi" w:hAnsiTheme="majorBidi"/>
          <w:b/>
          <w:bCs/>
          <w:lang w:val="en-IN"/>
        </w:rPr>
        <w:t>Description of the Activity</w:t>
      </w:r>
      <w:r w:rsidRPr="00983CAE">
        <w:rPr>
          <w:rFonts w:asciiTheme="majorBidi" w:hAnsiTheme="majorBidi"/>
          <w:lang w:val="en-IN"/>
        </w:rPr>
        <w:br/>
        <w:t>The session was conducted for UG and PG students of the Commerce and Management Department. The alumni speakers shared their academic journey, career growth, and professional experiences after completing their studies. Ms. Shreya Nagaraj explained the importance of analytical skills, communication, and continuous learning in the corporate world. Ms. Soundarya Swamy spoke about her experience in the IT industry and highlighted the importance of skill development, adaptability, and professionalism. The session was interactive, and students actively engaged with the speakers by asking questions related to career opportunities and workplace experiences.</w:t>
      </w:r>
    </w:p>
    <w:p w14:paraId="2230D4AE" w14:textId="77777777" w:rsidR="00983CAE" w:rsidRPr="00983CAE" w:rsidRDefault="00983CAE" w:rsidP="00983CAE">
      <w:pPr>
        <w:rPr>
          <w:rFonts w:asciiTheme="majorBidi" w:hAnsiTheme="majorBidi"/>
          <w:lang w:val="en-IN"/>
        </w:rPr>
      </w:pPr>
      <w:r w:rsidRPr="00983CAE">
        <w:rPr>
          <w:rFonts w:asciiTheme="majorBidi" w:hAnsiTheme="majorBidi"/>
          <w:b/>
          <w:bCs/>
          <w:lang w:val="en-IN"/>
        </w:rPr>
        <w:t>Outcome of the Activity</w:t>
      </w:r>
      <w:r w:rsidRPr="00983CAE">
        <w:rPr>
          <w:rFonts w:asciiTheme="majorBidi" w:hAnsiTheme="majorBidi"/>
          <w:lang w:val="en-IN"/>
        </w:rPr>
        <w:br/>
        <w:t>The session helped students gain valuable insights into corporate work culture and career opportunities. It motivated them to focus on skill development and prepare themselves for professional challenges.</w:t>
      </w:r>
    </w:p>
    <w:p w14:paraId="0E10F5FC" w14:textId="71180B15" w:rsidR="00022917" w:rsidRPr="00C851B2" w:rsidRDefault="00983CAE" w:rsidP="005A5227">
      <w:pPr>
        <w:rPr>
          <w:rFonts w:asciiTheme="majorBidi" w:hAnsiTheme="majorBidi"/>
          <w:lang w:val="en-IN"/>
        </w:rPr>
      </w:pPr>
      <w:r w:rsidRPr="00983CAE">
        <w:rPr>
          <w:rFonts w:asciiTheme="majorBidi" w:hAnsiTheme="majorBidi"/>
          <w:b/>
          <w:bCs/>
          <w:lang w:val="en-IN"/>
        </w:rPr>
        <w:t>Conclusion</w:t>
      </w:r>
      <w:r w:rsidRPr="00983CAE">
        <w:rPr>
          <w:rFonts w:asciiTheme="majorBidi" w:hAnsiTheme="majorBidi"/>
          <w:lang w:val="en-IN"/>
        </w:rPr>
        <w:br/>
        <w:t>The Alumni Talk was an informative initiative by the Department of Commerce and Management. The session provided students with practical knowledge about career development and industry expectations, making it a beneficial learning experience.</w:t>
      </w:r>
    </w:p>
    <w:sectPr w:rsidR="00022917" w:rsidRPr="00C851B2" w:rsidSect="00F70B61">
      <w:headerReference w:type="default" r:id="rId9"/>
      <w:pgSz w:w="12240" w:h="15840"/>
      <w:pgMar w:top="1440" w:right="1440" w:bottom="1440" w:left="1440" w:header="288" w:footer="20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77176" w14:textId="77777777" w:rsidR="000E2A39" w:rsidRDefault="000E2A39" w:rsidP="00F70B61">
      <w:pPr>
        <w:spacing w:after="0" w:line="240" w:lineRule="auto"/>
      </w:pPr>
      <w:r>
        <w:separator/>
      </w:r>
    </w:p>
  </w:endnote>
  <w:endnote w:type="continuationSeparator" w:id="0">
    <w:p w14:paraId="114AE7C9" w14:textId="77777777" w:rsidR="000E2A39" w:rsidRDefault="000E2A39" w:rsidP="00F7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C330" w14:textId="77777777" w:rsidR="000E2A39" w:rsidRDefault="000E2A39" w:rsidP="00F70B61">
      <w:pPr>
        <w:spacing w:after="0" w:line="240" w:lineRule="auto"/>
      </w:pPr>
      <w:r>
        <w:separator/>
      </w:r>
    </w:p>
  </w:footnote>
  <w:footnote w:type="continuationSeparator" w:id="0">
    <w:p w14:paraId="28DB29BC" w14:textId="77777777" w:rsidR="000E2A39" w:rsidRDefault="000E2A39" w:rsidP="00F70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4B82" w14:textId="2B43E664" w:rsidR="00F70B61" w:rsidRDefault="00F70B61" w:rsidP="00F70B61">
    <w:pPr>
      <w:pStyle w:val="Header"/>
      <w:tabs>
        <w:tab w:val="clear" w:pos="4680"/>
        <w:tab w:val="clear" w:pos="9360"/>
        <w:tab w:val="left" w:pos="3105"/>
      </w:tabs>
    </w:pPr>
    <w:r>
      <w:rPr>
        <w:noProof/>
      </w:rPr>
      <w:drawing>
        <wp:inline distT="0" distB="0" distL="0" distR="0" wp14:anchorId="64E1214F" wp14:editId="2BC7BD0D">
          <wp:extent cx="5943600" cy="84201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8420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979"/>
    <w:rsid w:val="00022917"/>
    <w:rsid w:val="000644A3"/>
    <w:rsid w:val="00082540"/>
    <w:rsid w:val="000E2A39"/>
    <w:rsid w:val="00125F73"/>
    <w:rsid w:val="00237395"/>
    <w:rsid w:val="002857C0"/>
    <w:rsid w:val="00295772"/>
    <w:rsid w:val="00340101"/>
    <w:rsid w:val="00393884"/>
    <w:rsid w:val="003A5607"/>
    <w:rsid w:val="003C5381"/>
    <w:rsid w:val="003D47A4"/>
    <w:rsid w:val="003F370A"/>
    <w:rsid w:val="004C2979"/>
    <w:rsid w:val="005107DA"/>
    <w:rsid w:val="00544CE6"/>
    <w:rsid w:val="005A5227"/>
    <w:rsid w:val="005C6C3A"/>
    <w:rsid w:val="00726855"/>
    <w:rsid w:val="007375F6"/>
    <w:rsid w:val="00812D11"/>
    <w:rsid w:val="00815F35"/>
    <w:rsid w:val="009054D9"/>
    <w:rsid w:val="009557AA"/>
    <w:rsid w:val="00983CAE"/>
    <w:rsid w:val="00A125EA"/>
    <w:rsid w:val="00A27A67"/>
    <w:rsid w:val="00A66802"/>
    <w:rsid w:val="00AC779F"/>
    <w:rsid w:val="00B204DB"/>
    <w:rsid w:val="00BC1A78"/>
    <w:rsid w:val="00BD6A25"/>
    <w:rsid w:val="00BE5ABE"/>
    <w:rsid w:val="00C851B2"/>
    <w:rsid w:val="00DB60DD"/>
    <w:rsid w:val="00DB7A9B"/>
    <w:rsid w:val="00DE7BB1"/>
    <w:rsid w:val="00E55315"/>
    <w:rsid w:val="00E807DB"/>
    <w:rsid w:val="00F70B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38C7"/>
  <w15:chartTrackingRefBased/>
  <w15:docId w15:val="{D392D7FA-7979-4F17-B31F-2B5F8735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F37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2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0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B61"/>
  </w:style>
  <w:style w:type="paragraph" w:styleId="Footer">
    <w:name w:val="footer"/>
    <w:basedOn w:val="Normal"/>
    <w:link w:val="FooterChar"/>
    <w:uiPriority w:val="99"/>
    <w:unhideWhenUsed/>
    <w:rsid w:val="00F70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B61"/>
  </w:style>
  <w:style w:type="character" w:customStyle="1" w:styleId="Heading3Char">
    <w:name w:val="Heading 3 Char"/>
    <w:basedOn w:val="DefaultParagraphFont"/>
    <w:link w:val="Heading3"/>
    <w:uiPriority w:val="9"/>
    <w:semiHidden/>
    <w:rsid w:val="003F370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veto dey</cp:lastModifiedBy>
  <cp:revision>26</cp:revision>
  <dcterms:created xsi:type="dcterms:W3CDTF">2026-01-30T03:29:00Z</dcterms:created>
  <dcterms:modified xsi:type="dcterms:W3CDTF">2026-03-08T16:11:00Z</dcterms:modified>
</cp:coreProperties>
</file>